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9A" w:rsidRPr="00BD379A" w:rsidRDefault="00BD379A" w:rsidP="00BD379A">
      <w:pPr>
        <w:autoSpaceDE w:val="0"/>
        <w:autoSpaceDN w:val="0"/>
        <w:adjustRightInd w:val="0"/>
        <w:rPr>
          <w:rFonts w:eastAsiaTheme="minorEastAsia"/>
          <w:color w:val="000000"/>
          <w:lang w:val="uk-UA" w:eastAsia="ru-RU"/>
        </w:rPr>
      </w:pPr>
    </w:p>
    <w:p w:rsidR="00BD379A" w:rsidRPr="00BD379A" w:rsidRDefault="00BD379A" w:rsidP="00BD379A">
      <w:pPr>
        <w:autoSpaceDE w:val="0"/>
        <w:autoSpaceDN w:val="0"/>
        <w:adjustRightInd w:val="0"/>
        <w:jc w:val="right"/>
        <w:rPr>
          <w:rFonts w:ascii="Times New Roman CYR" w:eastAsiaTheme="minorEastAsia" w:hAnsi="Times New Roman CYR" w:cs="Times New Roman CYR"/>
          <w:color w:val="000000"/>
          <w:lang w:val="uk-UA" w:eastAsia="ru-RU"/>
        </w:rPr>
      </w:pPr>
      <w:r w:rsidRPr="00BD379A">
        <w:rPr>
          <w:rFonts w:ascii="Times New Roman CYR" w:eastAsiaTheme="minorEastAsia" w:hAnsi="Times New Roman CYR" w:cs="Times New Roman CYR"/>
          <w:color w:val="000000"/>
          <w:lang w:val="uk-UA" w:eastAsia="ru-RU"/>
        </w:rPr>
        <w:t xml:space="preserve">                                                                                              Затверджую                                                                                                               </w:t>
      </w:r>
    </w:p>
    <w:p w:rsidR="00BD379A" w:rsidRPr="00BD379A" w:rsidRDefault="00BD379A" w:rsidP="00BD379A">
      <w:pPr>
        <w:autoSpaceDE w:val="0"/>
        <w:autoSpaceDN w:val="0"/>
        <w:adjustRightInd w:val="0"/>
        <w:jc w:val="right"/>
        <w:rPr>
          <w:rFonts w:ascii="Times New Roman CYR" w:eastAsiaTheme="minorEastAsia" w:hAnsi="Times New Roman CYR" w:cs="Times New Roman CYR"/>
          <w:color w:val="000000"/>
          <w:lang w:val="uk-UA" w:eastAsia="ru-RU"/>
        </w:rPr>
      </w:pPr>
      <w:r w:rsidRPr="00BD379A">
        <w:rPr>
          <w:rFonts w:eastAsiaTheme="minorEastAsia"/>
          <w:noProof/>
          <w:color w:val="000000"/>
          <w:lang w:val="uk-UA"/>
        </w:rPr>
        <w:drawing>
          <wp:anchor distT="0" distB="0" distL="114300" distR="114300" simplePos="0" relativeHeight="251661312" behindDoc="1" locked="0" layoutInCell="1" allowOverlap="1" wp14:anchorId="326A238F" wp14:editId="2CE2F726">
            <wp:simplePos x="0" y="0"/>
            <wp:positionH relativeFrom="column">
              <wp:posOffset>3727161</wp:posOffset>
            </wp:positionH>
            <wp:positionV relativeFrom="paragraph">
              <wp:posOffset>76835</wp:posOffset>
            </wp:positionV>
            <wp:extent cx="969818" cy="988253"/>
            <wp:effectExtent l="0" t="0" r="0" b="0"/>
            <wp:wrapNone/>
            <wp:docPr id="4" name="Рисунок 4" descr="C:\Users\Власник\Desktop\Інформації 2024\печатка, підпис\Печатка з підписом – коп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сник\Desktop\Інформації 2024\печатка, підпис\Печатка з підписом – копія.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818" cy="9882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79A">
        <w:rPr>
          <w:rFonts w:eastAsiaTheme="minorEastAsia"/>
          <w:color w:val="000000"/>
          <w:lang w:val="uk-UA" w:eastAsia="ru-RU"/>
        </w:rPr>
        <w:t xml:space="preserve">                                     </w:t>
      </w:r>
      <w:r w:rsidRPr="00BD379A">
        <w:rPr>
          <w:rFonts w:ascii="Times New Roman CYR" w:eastAsiaTheme="minorEastAsia" w:hAnsi="Times New Roman CYR" w:cs="Times New Roman CYR"/>
          <w:color w:val="000000"/>
          <w:lang w:val="uk-UA" w:eastAsia="ru-RU"/>
        </w:rPr>
        <w:t xml:space="preserve">директор  Вовчанського ЗДО (ясел-садка) №1                                                              </w:t>
      </w:r>
    </w:p>
    <w:p w:rsidR="00BD379A" w:rsidRPr="00BD379A" w:rsidRDefault="00BD379A" w:rsidP="00BD379A">
      <w:pPr>
        <w:autoSpaceDE w:val="0"/>
        <w:autoSpaceDN w:val="0"/>
        <w:adjustRightInd w:val="0"/>
        <w:jc w:val="right"/>
        <w:rPr>
          <w:rFonts w:ascii="Times New Roman CYR" w:eastAsiaTheme="minorEastAsia" w:hAnsi="Times New Roman CYR" w:cs="Times New Roman CYR"/>
          <w:color w:val="000000"/>
          <w:lang w:val="uk-UA" w:eastAsia="ru-RU"/>
        </w:rPr>
      </w:pPr>
      <w:r w:rsidRPr="00BD379A">
        <w:rPr>
          <w:rFonts w:eastAsiaTheme="minorEastAsia"/>
          <w:color w:val="000000"/>
          <w:lang w:val="uk-UA" w:eastAsia="ru-RU"/>
        </w:rPr>
        <w:t xml:space="preserve">                                                                      </w:t>
      </w:r>
      <w:r w:rsidRPr="00BD379A">
        <w:rPr>
          <w:rFonts w:ascii="Times New Roman CYR" w:eastAsiaTheme="minorEastAsia" w:hAnsi="Times New Roman CYR" w:cs="Times New Roman CYR"/>
          <w:color w:val="000000"/>
          <w:lang w:val="uk-UA" w:eastAsia="ru-RU"/>
        </w:rPr>
        <w:t xml:space="preserve">Вовчанської міської ради                                                                                                   </w:t>
      </w:r>
    </w:p>
    <w:p w:rsidR="00BD379A" w:rsidRPr="00BD379A" w:rsidRDefault="00BD379A" w:rsidP="00BD379A">
      <w:pPr>
        <w:autoSpaceDE w:val="0"/>
        <w:autoSpaceDN w:val="0"/>
        <w:adjustRightInd w:val="0"/>
        <w:jc w:val="right"/>
        <w:rPr>
          <w:rFonts w:ascii="Times New Roman CYR" w:eastAsiaTheme="minorEastAsia" w:hAnsi="Times New Roman CYR" w:cs="Times New Roman CYR"/>
          <w:color w:val="000000"/>
          <w:lang w:val="uk-UA" w:eastAsia="ru-RU"/>
        </w:rPr>
      </w:pPr>
      <w:r w:rsidRPr="00BD379A">
        <w:rPr>
          <w:rFonts w:eastAsiaTheme="minorEastAsia"/>
          <w:color w:val="000000"/>
          <w:lang w:val="uk-UA" w:eastAsia="ru-RU"/>
        </w:rPr>
        <w:t xml:space="preserve">                                                                                </w:t>
      </w:r>
      <w:r w:rsidRPr="00BD379A">
        <w:rPr>
          <w:rFonts w:ascii="Times New Roman CYR" w:eastAsiaTheme="minorEastAsia" w:hAnsi="Times New Roman CYR" w:cs="Times New Roman CYR"/>
          <w:color w:val="000000"/>
          <w:lang w:val="uk-UA" w:eastAsia="ru-RU"/>
        </w:rPr>
        <w:t xml:space="preserve"> Харківської області                                                                                                            </w:t>
      </w:r>
    </w:p>
    <w:p w:rsidR="001754AE" w:rsidRPr="00BD379A" w:rsidRDefault="00BD379A" w:rsidP="00BD379A">
      <w:pPr>
        <w:widowControl w:val="0"/>
        <w:pBdr>
          <w:top w:val="nil"/>
          <w:left w:val="nil"/>
          <w:bottom w:val="nil"/>
          <w:right w:val="nil"/>
          <w:between w:val="nil"/>
        </w:pBdr>
        <w:spacing w:line="276" w:lineRule="auto"/>
        <w:rPr>
          <w:rFonts w:ascii="Arial" w:eastAsia="Arial" w:hAnsi="Arial" w:cs="Arial"/>
          <w:color w:val="000000"/>
          <w:sz w:val="22"/>
          <w:szCs w:val="22"/>
        </w:rPr>
      </w:pPr>
      <w:r w:rsidRPr="00BD379A">
        <w:rPr>
          <w:rFonts w:eastAsiaTheme="minorEastAsia"/>
          <w:color w:val="000000"/>
          <w:lang w:val="uk-UA" w:eastAsia="ru-RU"/>
        </w:rPr>
        <w:t xml:space="preserve">                   </w:t>
      </w:r>
      <w:r>
        <w:rPr>
          <w:rFonts w:eastAsiaTheme="minorEastAsia"/>
          <w:color w:val="000000"/>
          <w:lang w:val="uk-UA" w:eastAsia="ru-RU"/>
        </w:rPr>
        <w:t xml:space="preserve">                  </w:t>
      </w:r>
      <w:r>
        <w:rPr>
          <w:rFonts w:ascii="Arial" w:eastAsia="Arial" w:hAnsi="Arial" w:cs="Arial"/>
          <w:color w:val="000000"/>
          <w:sz w:val="22"/>
          <w:szCs w:val="22"/>
          <w:lang w:val="uk-UA"/>
        </w:rPr>
        <w:t xml:space="preserve">                                                                           </w:t>
      </w:r>
      <w:r w:rsidRPr="00BD379A">
        <w:rPr>
          <w:rFonts w:eastAsiaTheme="minorEastAsia"/>
          <w:color w:val="000000"/>
          <w:lang w:val="uk-UA" w:eastAsia="ru-RU"/>
        </w:rPr>
        <w:t>Лариса  ПЛУЖНІКОВА</w:t>
      </w:r>
      <w:r w:rsidRPr="00BD379A">
        <w:rPr>
          <w:rFonts w:ascii="Times New Roman CYR" w:eastAsiaTheme="minorEastAsia" w:hAnsi="Times New Roman CYR" w:cs="Times New Roman CYR"/>
          <w:color w:val="000000"/>
          <w:lang w:val="uk-UA" w:eastAsia="ru-RU"/>
        </w:rPr>
        <w:t xml:space="preserve">  </w:t>
      </w:r>
      <w:r>
        <w:rPr>
          <w:rFonts w:ascii="Times New Roman CYR" w:eastAsiaTheme="minorEastAsia" w:hAnsi="Times New Roman CYR" w:cs="Times New Roman CYR"/>
          <w:color w:val="000000"/>
          <w:lang w:val="uk-UA" w:eastAsia="ru-RU"/>
        </w:rPr>
        <w:t xml:space="preserve">             </w:t>
      </w:r>
      <w:r w:rsidRPr="00BD379A">
        <w:rPr>
          <w:rFonts w:ascii="Times New Roman CYR" w:eastAsiaTheme="minorEastAsia" w:hAnsi="Times New Roman CYR" w:cs="Times New Roman CYR"/>
          <w:color w:val="000000"/>
          <w:lang w:val="uk-UA" w:eastAsia="ru-RU"/>
        </w:rPr>
        <w:t xml:space="preserve">                       </w:t>
      </w:r>
    </w:p>
    <w:p w:rsidR="001754AE" w:rsidRDefault="001754AE">
      <w:pPr>
        <w:pBdr>
          <w:top w:val="nil"/>
          <w:left w:val="nil"/>
          <w:bottom w:val="nil"/>
          <w:right w:val="nil"/>
          <w:between w:val="nil"/>
        </w:pBdr>
        <w:spacing w:before="180"/>
        <w:jc w:val="center"/>
        <w:rPr>
          <w:b/>
          <w:color w:val="212121"/>
          <w:sz w:val="28"/>
          <w:szCs w:val="28"/>
        </w:rPr>
      </w:pPr>
    </w:p>
    <w:p w:rsidR="001754AE" w:rsidRDefault="001754AE">
      <w:pPr>
        <w:pBdr>
          <w:top w:val="nil"/>
          <w:left w:val="nil"/>
          <w:bottom w:val="nil"/>
          <w:right w:val="nil"/>
          <w:between w:val="nil"/>
        </w:pBdr>
        <w:spacing w:before="180"/>
        <w:jc w:val="center"/>
        <w:rPr>
          <w:b/>
          <w:color w:val="212121"/>
          <w:sz w:val="28"/>
          <w:szCs w:val="28"/>
        </w:rPr>
      </w:pPr>
    </w:p>
    <w:p w:rsidR="001754AE" w:rsidRDefault="001754AE">
      <w:pPr>
        <w:pBdr>
          <w:top w:val="nil"/>
          <w:left w:val="nil"/>
          <w:bottom w:val="nil"/>
          <w:right w:val="nil"/>
          <w:between w:val="nil"/>
        </w:pBdr>
        <w:spacing w:before="180"/>
        <w:rPr>
          <w:b/>
          <w:color w:val="212121"/>
          <w:sz w:val="28"/>
          <w:szCs w:val="28"/>
        </w:rPr>
      </w:pPr>
    </w:p>
    <w:p w:rsidR="00BD379A" w:rsidRDefault="00BD379A" w:rsidP="00BD379A">
      <w:pPr>
        <w:pBdr>
          <w:top w:val="nil"/>
          <w:left w:val="nil"/>
          <w:bottom w:val="nil"/>
          <w:right w:val="nil"/>
          <w:between w:val="nil"/>
        </w:pBdr>
        <w:spacing w:before="180" w:line="360" w:lineRule="auto"/>
        <w:rPr>
          <w:b/>
          <w:color w:val="212121"/>
          <w:sz w:val="40"/>
          <w:szCs w:val="40"/>
          <w:lang w:val="uk-UA"/>
        </w:rPr>
      </w:pPr>
    </w:p>
    <w:p w:rsidR="001754AE" w:rsidRDefault="00BD379A" w:rsidP="00BD379A">
      <w:pPr>
        <w:pBdr>
          <w:top w:val="nil"/>
          <w:left w:val="nil"/>
          <w:bottom w:val="nil"/>
          <w:right w:val="nil"/>
          <w:between w:val="nil"/>
        </w:pBdr>
        <w:spacing w:before="180" w:line="360" w:lineRule="auto"/>
        <w:jc w:val="center"/>
        <w:rPr>
          <w:b/>
          <w:color w:val="212121"/>
          <w:sz w:val="40"/>
          <w:szCs w:val="40"/>
        </w:rPr>
      </w:pPr>
      <w:r>
        <w:rPr>
          <w:b/>
          <w:color w:val="212121"/>
          <w:sz w:val="40"/>
          <w:szCs w:val="40"/>
        </w:rPr>
        <w:t>ПОЛОЖЕННЯ</w:t>
      </w:r>
    </w:p>
    <w:p w:rsidR="001754AE" w:rsidRDefault="00BD379A">
      <w:pPr>
        <w:pBdr>
          <w:top w:val="nil"/>
          <w:left w:val="nil"/>
          <w:bottom w:val="nil"/>
          <w:right w:val="nil"/>
          <w:between w:val="nil"/>
        </w:pBdr>
        <w:spacing w:before="180" w:line="360" w:lineRule="auto"/>
        <w:jc w:val="center"/>
        <w:rPr>
          <w:b/>
          <w:color w:val="212121"/>
          <w:sz w:val="40"/>
          <w:szCs w:val="40"/>
        </w:rPr>
      </w:pPr>
      <w:r>
        <w:rPr>
          <w:b/>
          <w:color w:val="212121"/>
          <w:sz w:val="40"/>
          <w:szCs w:val="40"/>
        </w:rPr>
        <w:t xml:space="preserve">ПРО АКАДЕМІЧНУ ДОБРОЧЕСНІСТЬ </w:t>
      </w:r>
    </w:p>
    <w:p w:rsidR="00BD379A" w:rsidRDefault="00BD379A">
      <w:pPr>
        <w:pBdr>
          <w:top w:val="nil"/>
          <w:left w:val="nil"/>
          <w:bottom w:val="nil"/>
          <w:right w:val="nil"/>
          <w:between w:val="nil"/>
        </w:pBdr>
        <w:spacing w:before="180" w:line="360" w:lineRule="auto"/>
        <w:jc w:val="center"/>
        <w:rPr>
          <w:b/>
          <w:color w:val="212121"/>
          <w:sz w:val="40"/>
          <w:szCs w:val="40"/>
          <w:lang w:val="uk-UA"/>
        </w:rPr>
      </w:pPr>
      <w:r>
        <w:rPr>
          <w:b/>
          <w:color w:val="212121"/>
          <w:sz w:val="40"/>
          <w:szCs w:val="40"/>
        </w:rPr>
        <w:t xml:space="preserve">Вовчанського закладу дошкільної освіти </w:t>
      </w:r>
    </w:p>
    <w:p w:rsidR="001754AE" w:rsidRDefault="00BD379A">
      <w:pPr>
        <w:pBdr>
          <w:top w:val="nil"/>
          <w:left w:val="nil"/>
          <w:bottom w:val="nil"/>
          <w:right w:val="nil"/>
          <w:between w:val="nil"/>
        </w:pBdr>
        <w:spacing w:before="180" w:line="360" w:lineRule="auto"/>
        <w:jc w:val="center"/>
        <w:rPr>
          <w:b/>
          <w:color w:val="212121"/>
          <w:sz w:val="40"/>
          <w:szCs w:val="40"/>
        </w:rPr>
      </w:pPr>
      <w:r>
        <w:rPr>
          <w:b/>
          <w:color w:val="212121"/>
          <w:sz w:val="40"/>
          <w:szCs w:val="40"/>
        </w:rPr>
        <w:t xml:space="preserve">(ясла-садок) </w:t>
      </w:r>
      <w:r>
        <w:rPr>
          <w:b/>
          <w:color w:val="212121"/>
          <w:sz w:val="40"/>
          <w:szCs w:val="40"/>
          <w:lang w:val="uk-UA"/>
        </w:rPr>
        <w:t xml:space="preserve"> № 1 </w:t>
      </w:r>
      <w:r>
        <w:rPr>
          <w:b/>
          <w:color w:val="212121"/>
          <w:sz w:val="40"/>
          <w:szCs w:val="40"/>
        </w:rPr>
        <w:t>Вовчанської міської ради Чугуївського району Харківської області</w:t>
      </w:r>
    </w:p>
    <w:p w:rsidR="001754AE" w:rsidRDefault="001754AE">
      <w:pPr>
        <w:pBdr>
          <w:top w:val="nil"/>
          <w:left w:val="nil"/>
          <w:bottom w:val="nil"/>
          <w:right w:val="nil"/>
          <w:between w:val="nil"/>
        </w:pBdr>
        <w:spacing w:before="180" w:line="360" w:lineRule="auto"/>
        <w:jc w:val="center"/>
        <w:rPr>
          <w:b/>
          <w:color w:val="212121"/>
          <w:sz w:val="40"/>
          <w:szCs w:val="40"/>
        </w:rPr>
      </w:pPr>
    </w:p>
    <w:p w:rsidR="001754AE" w:rsidRDefault="00BD379A">
      <w:pPr>
        <w:ind w:right="-284"/>
        <w:jc w:val="center"/>
        <w:rPr>
          <w:sz w:val="28"/>
          <w:szCs w:val="28"/>
        </w:rPr>
      </w:pPr>
      <w:r>
        <w:rPr>
          <w:sz w:val="28"/>
          <w:szCs w:val="28"/>
        </w:rPr>
        <w:t xml:space="preserve">                                                      СХВАЛЕНО</w:t>
      </w:r>
    </w:p>
    <w:p w:rsidR="001754AE" w:rsidRDefault="00BD379A">
      <w:pPr>
        <w:ind w:right="-284"/>
        <w:jc w:val="center"/>
        <w:rPr>
          <w:sz w:val="28"/>
          <w:szCs w:val="28"/>
        </w:rPr>
      </w:pPr>
      <w:r>
        <w:rPr>
          <w:sz w:val="28"/>
          <w:szCs w:val="28"/>
        </w:rPr>
        <w:t xml:space="preserve">                                                                                    спільною педагогічною радою</w:t>
      </w:r>
    </w:p>
    <w:p w:rsidR="001754AE" w:rsidRDefault="00BD379A">
      <w:pPr>
        <w:ind w:right="-284"/>
        <w:jc w:val="center"/>
        <w:rPr>
          <w:sz w:val="28"/>
          <w:szCs w:val="28"/>
        </w:rPr>
      </w:pPr>
      <w:r>
        <w:rPr>
          <w:sz w:val="28"/>
          <w:szCs w:val="28"/>
        </w:rPr>
        <w:t xml:space="preserve">                                                                               закладів дошкільної освіти </w:t>
      </w:r>
    </w:p>
    <w:p w:rsidR="001754AE" w:rsidRDefault="00BD379A">
      <w:pPr>
        <w:ind w:right="-284"/>
        <w:jc w:val="center"/>
        <w:rPr>
          <w:sz w:val="28"/>
          <w:szCs w:val="28"/>
        </w:rPr>
      </w:pPr>
      <w:r>
        <w:rPr>
          <w:sz w:val="28"/>
          <w:szCs w:val="28"/>
        </w:rPr>
        <w:t xml:space="preserve">                                     </w:t>
      </w:r>
      <w:r>
        <w:rPr>
          <w:sz w:val="28"/>
          <w:szCs w:val="28"/>
        </w:rPr>
        <w:t xml:space="preserve">                               Вовчанської громади</w:t>
      </w:r>
    </w:p>
    <w:p w:rsidR="001754AE" w:rsidRDefault="00BD379A">
      <w:pPr>
        <w:ind w:right="-284"/>
        <w:jc w:val="center"/>
        <w:rPr>
          <w:b/>
          <w:color w:val="212121"/>
          <w:sz w:val="40"/>
          <w:szCs w:val="40"/>
        </w:rPr>
      </w:pPr>
      <w:r>
        <w:rPr>
          <w:sz w:val="28"/>
          <w:szCs w:val="28"/>
        </w:rPr>
        <w:t xml:space="preserve">                                                                                 від 29.08.2025, протокол № 1</w:t>
      </w:r>
    </w:p>
    <w:p w:rsidR="001754AE" w:rsidRDefault="00BD379A">
      <w:pPr>
        <w:pBdr>
          <w:top w:val="nil"/>
          <w:left w:val="nil"/>
          <w:bottom w:val="nil"/>
          <w:right w:val="nil"/>
          <w:between w:val="nil"/>
        </w:pBdr>
        <w:spacing w:before="180" w:line="360" w:lineRule="auto"/>
        <w:jc w:val="center"/>
        <w:rPr>
          <w:color w:val="212121"/>
          <w:sz w:val="28"/>
          <w:szCs w:val="28"/>
        </w:rPr>
      </w:pPr>
      <w:r>
        <w:rPr>
          <w:b/>
          <w:color w:val="212121"/>
          <w:sz w:val="40"/>
          <w:szCs w:val="40"/>
        </w:rPr>
        <w:t xml:space="preserve">             </w:t>
      </w:r>
      <w:r>
        <w:rPr>
          <w:color w:val="212121"/>
          <w:sz w:val="28"/>
          <w:szCs w:val="28"/>
        </w:rPr>
        <w:t xml:space="preserve">                                                       Голова спільної педагогічно</w:t>
      </w:r>
      <w:r>
        <w:rPr>
          <w:color w:val="212121"/>
          <w:sz w:val="28"/>
          <w:szCs w:val="28"/>
        </w:rPr>
        <w:t>ї ради</w:t>
      </w:r>
      <w:r>
        <w:rPr>
          <w:noProof/>
          <w:lang w:val="uk-UA"/>
        </w:rPr>
        <w:drawing>
          <wp:anchor distT="114300" distB="114300" distL="114300" distR="114300" simplePos="0" relativeHeight="251659264" behindDoc="1" locked="0" layoutInCell="1" hidden="0" allowOverlap="1">
            <wp:simplePos x="0" y="0"/>
            <wp:positionH relativeFrom="column">
              <wp:posOffset>3352800</wp:posOffset>
            </wp:positionH>
            <wp:positionV relativeFrom="paragraph">
              <wp:posOffset>402904</wp:posOffset>
            </wp:positionV>
            <wp:extent cx="886778" cy="68523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886778" cy="685237"/>
                    </a:xfrm>
                    <a:prstGeom prst="rect">
                      <a:avLst/>
                    </a:prstGeom>
                    <a:ln/>
                  </pic:spPr>
                </pic:pic>
              </a:graphicData>
            </a:graphic>
          </wp:anchor>
        </w:drawing>
      </w:r>
    </w:p>
    <w:p w:rsidR="001754AE" w:rsidRDefault="00BD379A">
      <w:pPr>
        <w:pBdr>
          <w:top w:val="nil"/>
          <w:left w:val="nil"/>
          <w:bottom w:val="nil"/>
          <w:right w:val="nil"/>
          <w:between w:val="nil"/>
        </w:pBdr>
        <w:spacing w:before="180" w:line="360" w:lineRule="auto"/>
        <w:jc w:val="right"/>
        <w:rPr>
          <w:color w:val="212121"/>
          <w:sz w:val="28"/>
          <w:szCs w:val="28"/>
        </w:rPr>
      </w:pPr>
      <w:r>
        <w:rPr>
          <w:color w:val="212121"/>
          <w:sz w:val="28"/>
          <w:szCs w:val="28"/>
        </w:rPr>
        <w:t>Вікторія КАМЕРИСТА</w:t>
      </w:r>
    </w:p>
    <w:p w:rsidR="001754AE" w:rsidRDefault="001754AE">
      <w:pPr>
        <w:pBdr>
          <w:top w:val="nil"/>
          <w:left w:val="nil"/>
          <w:bottom w:val="nil"/>
          <w:right w:val="nil"/>
          <w:between w:val="nil"/>
        </w:pBdr>
        <w:spacing w:before="180"/>
        <w:rPr>
          <w:b/>
          <w:color w:val="212121"/>
          <w:sz w:val="28"/>
          <w:szCs w:val="28"/>
        </w:rPr>
      </w:pPr>
    </w:p>
    <w:p w:rsidR="00BD379A" w:rsidRDefault="00BD379A">
      <w:pPr>
        <w:pBdr>
          <w:top w:val="nil"/>
          <w:left w:val="nil"/>
          <w:bottom w:val="nil"/>
          <w:right w:val="nil"/>
          <w:between w:val="nil"/>
        </w:pBdr>
        <w:spacing w:before="180"/>
        <w:jc w:val="center"/>
        <w:rPr>
          <w:b/>
          <w:color w:val="212121"/>
          <w:sz w:val="28"/>
          <w:szCs w:val="28"/>
          <w:lang w:val="uk-UA"/>
        </w:rPr>
      </w:pPr>
    </w:p>
    <w:p w:rsidR="00BD379A" w:rsidRDefault="00BD379A">
      <w:pPr>
        <w:pBdr>
          <w:top w:val="nil"/>
          <w:left w:val="nil"/>
          <w:bottom w:val="nil"/>
          <w:right w:val="nil"/>
          <w:between w:val="nil"/>
        </w:pBdr>
        <w:spacing w:before="180"/>
        <w:jc w:val="center"/>
        <w:rPr>
          <w:b/>
          <w:color w:val="212121"/>
          <w:sz w:val="28"/>
          <w:szCs w:val="28"/>
          <w:lang w:val="uk-UA"/>
        </w:rPr>
      </w:pPr>
    </w:p>
    <w:p w:rsidR="00BD379A" w:rsidRDefault="00BD379A">
      <w:pPr>
        <w:pBdr>
          <w:top w:val="nil"/>
          <w:left w:val="nil"/>
          <w:bottom w:val="nil"/>
          <w:right w:val="nil"/>
          <w:between w:val="nil"/>
        </w:pBdr>
        <w:spacing w:before="180"/>
        <w:jc w:val="center"/>
        <w:rPr>
          <w:b/>
          <w:color w:val="212121"/>
          <w:sz w:val="28"/>
          <w:szCs w:val="28"/>
          <w:lang w:val="uk-UA"/>
        </w:rPr>
      </w:pPr>
    </w:p>
    <w:p w:rsidR="00BD379A" w:rsidRDefault="00BD379A">
      <w:pPr>
        <w:pBdr>
          <w:top w:val="nil"/>
          <w:left w:val="nil"/>
          <w:bottom w:val="nil"/>
          <w:right w:val="nil"/>
          <w:between w:val="nil"/>
        </w:pBdr>
        <w:spacing w:before="180"/>
        <w:jc w:val="center"/>
        <w:rPr>
          <w:b/>
          <w:color w:val="212121"/>
          <w:sz w:val="28"/>
          <w:szCs w:val="28"/>
          <w:lang w:val="uk-UA"/>
        </w:rPr>
      </w:pPr>
    </w:p>
    <w:p w:rsidR="001754AE" w:rsidRDefault="00BD379A">
      <w:pPr>
        <w:pBdr>
          <w:top w:val="nil"/>
          <w:left w:val="nil"/>
          <w:bottom w:val="nil"/>
          <w:right w:val="nil"/>
          <w:between w:val="nil"/>
        </w:pBdr>
        <w:spacing w:before="180"/>
        <w:jc w:val="center"/>
        <w:rPr>
          <w:b/>
          <w:color w:val="212121"/>
          <w:sz w:val="28"/>
          <w:szCs w:val="28"/>
        </w:rPr>
      </w:pPr>
      <w:r>
        <w:rPr>
          <w:b/>
          <w:color w:val="212121"/>
          <w:sz w:val="28"/>
          <w:szCs w:val="28"/>
        </w:rPr>
        <w:lastRenderedPageBreak/>
        <w:t>ПОЛОЖЕННЯ</w:t>
      </w:r>
    </w:p>
    <w:p w:rsidR="001754AE" w:rsidRDefault="00BD379A">
      <w:pPr>
        <w:pBdr>
          <w:top w:val="nil"/>
          <w:left w:val="nil"/>
          <w:bottom w:val="nil"/>
          <w:right w:val="nil"/>
          <w:between w:val="nil"/>
        </w:pBdr>
        <w:spacing w:before="180"/>
        <w:jc w:val="center"/>
        <w:rPr>
          <w:b/>
          <w:color w:val="212121"/>
          <w:sz w:val="28"/>
          <w:szCs w:val="28"/>
        </w:rPr>
      </w:pPr>
      <w:r>
        <w:rPr>
          <w:b/>
          <w:color w:val="212121"/>
          <w:sz w:val="28"/>
          <w:szCs w:val="28"/>
        </w:rPr>
        <w:t xml:space="preserve">ПРО АКАДЕМІЧНУ ДОБРОЧЕСНІСТЬ </w:t>
      </w:r>
    </w:p>
    <w:p w:rsidR="001754AE" w:rsidRDefault="00BD379A">
      <w:pPr>
        <w:pBdr>
          <w:top w:val="nil"/>
          <w:left w:val="nil"/>
          <w:bottom w:val="nil"/>
          <w:right w:val="nil"/>
          <w:between w:val="nil"/>
        </w:pBdr>
        <w:spacing w:before="180"/>
        <w:jc w:val="center"/>
        <w:rPr>
          <w:b/>
          <w:color w:val="212121"/>
          <w:sz w:val="28"/>
          <w:szCs w:val="28"/>
        </w:rPr>
      </w:pPr>
      <w:r>
        <w:rPr>
          <w:b/>
          <w:color w:val="212121"/>
          <w:sz w:val="28"/>
          <w:szCs w:val="28"/>
        </w:rPr>
        <w:t xml:space="preserve">Вовчанського закладу дошкільної освіти </w:t>
      </w:r>
      <w:r>
        <w:rPr>
          <w:b/>
          <w:color w:val="212121"/>
          <w:sz w:val="28"/>
          <w:szCs w:val="28"/>
        </w:rPr>
        <w:t>(ясла-садок)</w:t>
      </w:r>
      <w:r>
        <w:rPr>
          <w:b/>
          <w:color w:val="212121"/>
          <w:sz w:val="28"/>
          <w:szCs w:val="28"/>
          <w:lang w:val="uk-UA"/>
        </w:rPr>
        <w:t xml:space="preserve"> № 1</w:t>
      </w:r>
      <w:r>
        <w:rPr>
          <w:b/>
          <w:color w:val="212121"/>
          <w:sz w:val="28"/>
          <w:szCs w:val="28"/>
        </w:rPr>
        <w:t xml:space="preserve"> Вовчанської міської ради Чугуївського району Харківської області</w:t>
      </w:r>
    </w:p>
    <w:p w:rsidR="001754AE" w:rsidRDefault="001754AE">
      <w:pPr>
        <w:pBdr>
          <w:top w:val="nil"/>
          <w:left w:val="nil"/>
          <w:bottom w:val="nil"/>
          <w:right w:val="nil"/>
          <w:between w:val="nil"/>
        </w:pBdr>
        <w:spacing w:before="180"/>
        <w:jc w:val="center"/>
        <w:rPr>
          <w:b/>
          <w:color w:val="212121"/>
          <w:sz w:val="28"/>
          <w:szCs w:val="28"/>
        </w:rPr>
      </w:pPr>
    </w:p>
    <w:p w:rsidR="001754AE" w:rsidRDefault="00BD379A">
      <w:pPr>
        <w:pBdr>
          <w:top w:val="nil"/>
          <w:left w:val="nil"/>
          <w:bottom w:val="nil"/>
          <w:right w:val="nil"/>
          <w:between w:val="nil"/>
        </w:pBdr>
        <w:spacing w:before="180"/>
        <w:jc w:val="center"/>
        <w:rPr>
          <w:color w:val="212121"/>
          <w:sz w:val="28"/>
          <w:szCs w:val="28"/>
        </w:rPr>
      </w:pPr>
      <w:r>
        <w:rPr>
          <w:color w:val="212121"/>
          <w:sz w:val="28"/>
          <w:szCs w:val="28"/>
        </w:rPr>
        <w:t>1. Загальні положення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1.1. Положення про академічну доброчесність в ЗДО</w:t>
      </w:r>
      <w:r>
        <w:rPr>
          <w:color w:val="212121"/>
          <w:sz w:val="28"/>
          <w:szCs w:val="28"/>
        </w:rPr>
        <w:t xml:space="preserve"> (ясла-садок) </w:t>
      </w:r>
      <w:r>
        <w:rPr>
          <w:color w:val="212121"/>
          <w:sz w:val="28"/>
          <w:szCs w:val="28"/>
          <w:lang w:val="uk-UA"/>
        </w:rPr>
        <w:t xml:space="preserve">№ 1 </w:t>
      </w:r>
      <w:r>
        <w:rPr>
          <w:color w:val="212121"/>
          <w:sz w:val="28"/>
          <w:szCs w:val="28"/>
        </w:rPr>
        <w:t xml:space="preserve">(далі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w:t>
      </w:r>
      <w:r>
        <w:rPr>
          <w:color w:val="212121"/>
          <w:sz w:val="28"/>
          <w:szCs w:val="28"/>
        </w:rPr>
        <w:t xml:space="preserve"> (ясла-садок) </w:t>
      </w:r>
      <w:r>
        <w:rPr>
          <w:color w:val="212121"/>
          <w:sz w:val="28"/>
          <w:szCs w:val="28"/>
          <w:lang w:val="uk-UA"/>
        </w:rPr>
        <w:t>№ 1</w:t>
      </w:r>
      <w:r>
        <w:rPr>
          <w:color w:val="212121"/>
          <w:sz w:val="28"/>
          <w:szCs w:val="28"/>
        </w:rPr>
        <w:t xml:space="preserve"> (да</w:t>
      </w:r>
      <w:r>
        <w:rPr>
          <w:color w:val="212121"/>
          <w:sz w:val="28"/>
          <w:szCs w:val="28"/>
        </w:rPr>
        <w:t>лі -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ЗДО </w:t>
      </w:r>
      <w:r>
        <w:rPr>
          <w:color w:val="212121"/>
          <w:sz w:val="28"/>
          <w:szCs w:val="28"/>
        </w:rPr>
        <w:t xml:space="preserve"> (ясла-садок)</w:t>
      </w:r>
      <w:r>
        <w:rPr>
          <w:color w:val="212121"/>
          <w:sz w:val="28"/>
          <w:szCs w:val="28"/>
          <w:lang w:val="uk-UA"/>
        </w:rPr>
        <w:t xml:space="preserve"> № 1</w:t>
      </w:r>
      <w:bookmarkStart w:id="0" w:name="_GoBack"/>
      <w:bookmarkEnd w:id="0"/>
      <w:r>
        <w:rPr>
          <w:color w:val="212121"/>
          <w:sz w:val="28"/>
          <w:szCs w:val="28"/>
        </w:rPr>
        <w:t>, Прави</w:t>
      </w:r>
      <w:r>
        <w:rPr>
          <w:color w:val="212121"/>
          <w:sz w:val="28"/>
          <w:szCs w:val="28"/>
        </w:rPr>
        <w:t>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1.3. Педагогічні працівники ЗДО зобов’язані дотримуватися загальновизнаних норм етики, моралі, поважати гідність </w:t>
      </w:r>
      <w:r>
        <w:rPr>
          <w:color w:val="212121"/>
          <w:sz w:val="28"/>
          <w:szCs w:val="28"/>
        </w:rPr>
        <w:t>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 Дотримання академічної доброчесності в ЗДО передба</w:t>
      </w:r>
      <w:r>
        <w:rPr>
          <w:color w:val="212121"/>
          <w:sz w:val="28"/>
          <w:szCs w:val="28"/>
        </w:rPr>
        <w:t>чає:</w:t>
      </w:r>
    </w:p>
    <w:p w:rsidR="001754AE" w:rsidRDefault="00BD379A">
      <w:pPr>
        <w:numPr>
          <w:ilvl w:val="0"/>
          <w:numId w:val="1"/>
        </w:numPr>
        <w:pBdr>
          <w:top w:val="nil"/>
          <w:left w:val="nil"/>
          <w:bottom w:val="nil"/>
          <w:right w:val="nil"/>
          <w:between w:val="nil"/>
        </w:pBdr>
        <w:spacing w:before="180"/>
        <w:jc w:val="both"/>
        <w:rPr>
          <w:color w:val="212121"/>
          <w:sz w:val="28"/>
          <w:szCs w:val="28"/>
        </w:rPr>
      </w:pPr>
      <w:r>
        <w:rPr>
          <w:color w:val="212121"/>
          <w:sz w:val="28"/>
          <w:szCs w:val="28"/>
        </w:rPr>
        <w:t>посилання на джерела інформації у разі використання ідей, розробок, тверджень, відомостей;</w:t>
      </w:r>
    </w:p>
    <w:p w:rsidR="001754AE" w:rsidRDefault="00BD379A">
      <w:pPr>
        <w:numPr>
          <w:ilvl w:val="0"/>
          <w:numId w:val="1"/>
        </w:numPr>
        <w:pBdr>
          <w:top w:val="nil"/>
          <w:left w:val="nil"/>
          <w:bottom w:val="nil"/>
          <w:right w:val="nil"/>
          <w:between w:val="nil"/>
        </w:pBdr>
        <w:spacing w:before="180"/>
        <w:jc w:val="both"/>
        <w:rPr>
          <w:color w:val="212121"/>
          <w:sz w:val="28"/>
          <w:szCs w:val="28"/>
        </w:rPr>
      </w:pPr>
      <w:r>
        <w:rPr>
          <w:color w:val="212121"/>
          <w:sz w:val="28"/>
          <w:szCs w:val="28"/>
        </w:rPr>
        <w:t>дотримання норм законодавства про авторське право і суміжні права;</w:t>
      </w:r>
    </w:p>
    <w:p w:rsidR="001754AE" w:rsidRDefault="00BD379A">
      <w:pPr>
        <w:numPr>
          <w:ilvl w:val="0"/>
          <w:numId w:val="1"/>
        </w:numPr>
        <w:pBdr>
          <w:top w:val="nil"/>
          <w:left w:val="nil"/>
          <w:bottom w:val="nil"/>
          <w:right w:val="nil"/>
          <w:between w:val="nil"/>
        </w:pBdr>
        <w:spacing w:before="180"/>
        <w:jc w:val="both"/>
        <w:rPr>
          <w:color w:val="212121"/>
          <w:sz w:val="28"/>
          <w:szCs w:val="28"/>
        </w:rPr>
      </w:pPr>
      <w:r>
        <w:rPr>
          <w:color w:val="212121"/>
          <w:sz w:val="28"/>
          <w:szCs w:val="28"/>
        </w:rPr>
        <w:t>надання достовірної інформації про методики і результати досліджень, джерела використаної інф</w:t>
      </w:r>
      <w:r>
        <w:rPr>
          <w:color w:val="212121"/>
          <w:sz w:val="28"/>
          <w:szCs w:val="28"/>
        </w:rPr>
        <w:t>ормації та власну педагогічну діяльність;</w:t>
      </w:r>
    </w:p>
    <w:p w:rsidR="001754AE" w:rsidRDefault="00BD379A">
      <w:pPr>
        <w:numPr>
          <w:ilvl w:val="0"/>
          <w:numId w:val="1"/>
        </w:numPr>
        <w:pBdr>
          <w:top w:val="nil"/>
          <w:left w:val="nil"/>
          <w:bottom w:val="nil"/>
          <w:right w:val="nil"/>
          <w:between w:val="nil"/>
        </w:pBdr>
        <w:spacing w:before="180"/>
        <w:jc w:val="both"/>
        <w:rPr>
          <w:color w:val="212121"/>
          <w:sz w:val="28"/>
          <w:szCs w:val="28"/>
        </w:rPr>
      </w:pPr>
      <w:r>
        <w:rPr>
          <w:color w:val="212121"/>
          <w:sz w:val="28"/>
          <w:szCs w:val="28"/>
        </w:rPr>
        <w:t>контроль за дотриманням академічної доброчесності педагогами;</w:t>
      </w:r>
    </w:p>
    <w:p w:rsidR="001754AE" w:rsidRDefault="00BD379A">
      <w:pPr>
        <w:numPr>
          <w:ilvl w:val="0"/>
          <w:numId w:val="1"/>
        </w:numPr>
        <w:pBdr>
          <w:top w:val="nil"/>
          <w:left w:val="nil"/>
          <w:bottom w:val="nil"/>
          <w:right w:val="nil"/>
          <w:between w:val="nil"/>
        </w:pBdr>
        <w:spacing w:before="180"/>
        <w:jc w:val="both"/>
        <w:rPr>
          <w:color w:val="212121"/>
          <w:sz w:val="28"/>
          <w:szCs w:val="28"/>
        </w:rPr>
      </w:pPr>
      <w:r>
        <w:rPr>
          <w:color w:val="212121"/>
          <w:sz w:val="28"/>
          <w:szCs w:val="28"/>
        </w:rPr>
        <w:t>об’єктивне оцінювання результатів навчання і виховання.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2.1. 3ДО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 політичних рухів, релігійних об'єднань в ЗДО не</w:t>
      </w:r>
      <w:r>
        <w:rPr>
          <w:color w:val="212121"/>
          <w:sz w:val="28"/>
          <w:szCs w:val="28"/>
        </w:rPr>
        <w:t xml:space="preserve"> допускається. Адміністрація </w:t>
      </w:r>
      <w:r>
        <w:rPr>
          <w:color w:val="212121"/>
          <w:sz w:val="28"/>
          <w:szCs w:val="28"/>
        </w:rPr>
        <w:lastRenderedPageBreak/>
        <w:t>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w:t>
      </w:r>
      <w:r>
        <w:rPr>
          <w:color w:val="212121"/>
          <w:sz w:val="28"/>
          <w:szCs w:val="28"/>
        </w:rPr>
        <w:t xml:space="preserve">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w:t>
      </w:r>
      <w:r>
        <w:rPr>
          <w:color w:val="212121"/>
          <w:sz w:val="28"/>
          <w:szCs w:val="28"/>
        </w:rPr>
        <w:t>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w:t>
      </w:r>
      <w:r>
        <w:rPr>
          <w:color w:val="212121"/>
          <w:sz w:val="28"/>
          <w:szCs w:val="28"/>
        </w:rPr>
        <w:t>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w:t>
      </w:r>
      <w:r>
        <w:rPr>
          <w:color w:val="212121"/>
          <w:sz w:val="28"/>
          <w:szCs w:val="28"/>
        </w:rPr>
        <w:t>оров'я населення.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2.2. Дотримання академічної доброчесності в ЗДО пов’язане із сповідуванням педагогічними працівниками наступних принципів.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2.2.1. Верховенства права. В середовищі закладу пріоритетом повинно бути дотримання принципу верховенство права - п</w:t>
      </w:r>
      <w:r>
        <w:rPr>
          <w:color w:val="212121"/>
          <w:sz w:val="28"/>
          <w:szCs w:val="28"/>
        </w:rPr>
        <w:t>анування в суспільних відносинах правових смислів і цінностей, а саме: справедливості, добра, свободи, правової рівності, поваги до людської гідності, честі, істини тощо.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2.2.2. Законності. У своїй діяльності члени колективу мають суворо дотримуватися Конс</w:t>
      </w:r>
      <w:r>
        <w:rPr>
          <w:color w:val="212121"/>
          <w:sz w:val="28"/>
          <w:szCs w:val="28"/>
        </w:rPr>
        <w:t>титуції України, законів та підзаконних актів.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w:t>
      </w:r>
      <w:r>
        <w:rPr>
          <w:color w:val="212121"/>
          <w:sz w:val="28"/>
          <w:szCs w:val="28"/>
        </w:rPr>
        <w:t>гідності кожної особи, нетерпимості щодо аморальної та неетичної поведінки.</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w:t>
      </w:r>
      <w:r>
        <w:rPr>
          <w:color w:val="212121"/>
          <w:sz w:val="28"/>
          <w:szCs w:val="28"/>
        </w:rPr>
        <w:t>ий зв'язок викладу матеріалу з життям.</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w:t>
      </w:r>
      <w:r>
        <w:rPr>
          <w:color w:val="212121"/>
          <w:sz w:val="28"/>
          <w:szCs w:val="28"/>
        </w:rPr>
        <w:t>своїх обов’язків на належному рівні, високу організацію праці.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2.2.6. Партнерства і взаємодопомоги. Означає сприйняття всіх учасників освітнього процесу як рівноправних сторін.</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2.2.7. Відкритості й прозорості. Усі процеси, документи в ЗДО, які стосуються о</w:t>
      </w:r>
      <w:r>
        <w:rPr>
          <w:color w:val="212121"/>
          <w:sz w:val="28"/>
          <w:szCs w:val="28"/>
        </w:rPr>
        <w:t>світньої, господарської та фінансової діяльності є прозорими, відкритими, що забезпечує можливість громадського контролю.</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lastRenderedPageBreak/>
        <w:t>2.2.8. Відповідальності. Педагогічні працівники ЗДО мають брати на себе відповідальність за результати своєї діяльності, виконувати вз</w:t>
      </w:r>
      <w:r>
        <w:rPr>
          <w:color w:val="212121"/>
          <w:sz w:val="28"/>
          <w:szCs w:val="28"/>
        </w:rPr>
        <w:t>яті на себе зобов’язання, дотримуватися норм цього Положення.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w:t>
      </w:r>
      <w:r>
        <w:rPr>
          <w:color w:val="212121"/>
          <w:sz w:val="28"/>
          <w:szCs w:val="28"/>
        </w:rPr>
        <w:t>винні бути ознайомлені з його змістом.</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2.4. Положення публікується на офіційному веб-сайті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 Політика академічної доброчесності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і виховання здобувачів дошкільної освіти, упровадження творчої діяльності з метою забезпечення</w:t>
      </w:r>
      <w:r>
        <w:rPr>
          <w:color w:val="212121"/>
          <w:sz w:val="28"/>
          <w:szCs w:val="28"/>
        </w:rPr>
        <w:t xml:space="preserve"> довіри до результатів освітнього процесу</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 Академічна доброчесність педагогічних працівників спрямована на:</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3.2.1. дотримання загальноприйнятих етичних норм, положень Конституції України, норм законодавства України, локальних нормативних актів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w:t>
      </w:r>
      <w:r>
        <w:rPr>
          <w:color w:val="212121"/>
          <w:sz w:val="28"/>
          <w:szCs w:val="28"/>
        </w:rPr>
        <w:t>йнового стану, наявності судимості, а також інших обставин;</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3.2.3. об’єктивне та неупереджене оцінювання знань та вмінь здобувачів дошкільної освіти; ефективне виконання своїх функціональних обов’язків; підвищення кваліфікації;</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3.2.4. дотримання правил пос</w:t>
      </w:r>
      <w:r>
        <w:rPr>
          <w:color w:val="212121"/>
          <w:sz w:val="28"/>
          <w:szCs w:val="28"/>
        </w:rPr>
        <w:t>илання на джерела інформації у разі використання відомостей, написання методичних матеріалів, наукових робіт тощо;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3.2.5. здійснення контролю за дотриманням академічної доброчесності педагогічними працівниками;</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3.2.6. дотримання законодавства із запобіганн</w:t>
      </w:r>
      <w:r>
        <w:rPr>
          <w:color w:val="212121"/>
          <w:sz w:val="28"/>
          <w:szCs w:val="28"/>
        </w:rPr>
        <w:t>я корупції, уникнення конфлікту інтересів;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3.2.7. негайного повідомлення адміністрації ЗДО у разі отримання для виконання рішень чи доручень, які є незаконними або такими, що становлять загрозу охоронюваним законом правам, свободам чи інтересам окремих гро</w:t>
      </w:r>
      <w:r>
        <w:rPr>
          <w:color w:val="212121"/>
          <w:sz w:val="28"/>
          <w:szCs w:val="28"/>
        </w:rPr>
        <w:t>мадян, юридичних осіб, державним або суспільним інтересам;</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3.2.8. нести відповідальність за порушення академічної доброчесності.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lastRenderedPageBreak/>
        <w:t>4. Етичні норми академічної діяльності педагогічних працівників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4.1. Педагогічний працівник має дотримуватися моральних норм і </w:t>
      </w:r>
      <w:r>
        <w:rPr>
          <w:color w:val="212121"/>
          <w:sz w:val="28"/>
          <w:szCs w:val="28"/>
        </w:rPr>
        <w:t>правил етичної поведінки та принципів академічної доброчесності, зокрема:</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4.1.1. сприяти становленню та розвитку партнерських відносин між учасниками освітнього процесу;</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4.1.2. сприяти формуванню та поширенню позитивного іміджу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4.1.3. шанобливо ставит</w:t>
      </w:r>
      <w:r>
        <w:rPr>
          <w:color w:val="212121"/>
          <w:sz w:val="28"/>
          <w:szCs w:val="28"/>
        </w:rPr>
        <w:t>ися до державної символіки;</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4.1.4. зберігати та примножувати славні традиції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4.1.5. виявляти толерантність та повагу до релігії, культури, звичаїв та традицій батьків, співробітників ЗДО всіх національностей;</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4.1.6. допомагати співробітникам закладу, </w:t>
      </w:r>
      <w:r>
        <w:rPr>
          <w:color w:val="212121"/>
          <w:sz w:val="28"/>
          <w:szCs w:val="28"/>
        </w:rPr>
        <w:t>що опинилися у складних життєвих обставинах;</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4.1.7. не принижувати будь-яким чином гідність педагога.</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 xml:space="preserve">4.1.8. Для запобігання конфлікту інтересів, пов’язаного із неакадемічним характером відносин, педагогічному працівнику слід уникати двозначних відносин з </w:t>
      </w:r>
      <w:r>
        <w:rPr>
          <w:color w:val="212121"/>
          <w:sz w:val="28"/>
          <w:szCs w:val="28"/>
        </w:rPr>
        <w:t>батьками, у тому числі протидіяти прямому чи опосередкованому отриманню подарунків або послуг від батьків.</w:t>
      </w:r>
    </w:p>
    <w:p w:rsidR="001754AE" w:rsidRDefault="00BD379A">
      <w:pPr>
        <w:pBdr>
          <w:top w:val="nil"/>
          <w:left w:val="nil"/>
          <w:bottom w:val="nil"/>
          <w:right w:val="nil"/>
          <w:between w:val="nil"/>
        </w:pBdr>
        <w:spacing w:before="180"/>
        <w:rPr>
          <w:color w:val="212121"/>
          <w:sz w:val="28"/>
          <w:szCs w:val="28"/>
        </w:rPr>
      </w:pPr>
      <w:r>
        <w:rPr>
          <w:color w:val="212121"/>
          <w:sz w:val="28"/>
          <w:szCs w:val="28"/>
        </w:rPr>
        <w:t>4.2 Порушенням академічної доброчесності вважається:</w:t>
      </w:r>
    </w:p>
    <w:p w:rsidR="001754AE" w:rsidRDefault="00BD379A">
      <w:pPr>
        <w:pBdr>
          <w:top w:val="nil"/>
          <w:left w:val="nil"/>
          <w:bottom w:val="nil"/>
          <w:right w:val="nil"/>
          <w:between w:val="nil"/>
        </w:pBdr>
        <w:spacing w:before="180"/>
        <w:rPr>
          <w:color w:val="212121"/>
          <w:sz w:val="28"/>
          <w:szCs w:val="28"/>
        </w:rPr>
      </w:pPr>
      <w:r>
        <w:rPr>
          <w:color w:val="212121"/>
          <w:sz w:val="28"/>
          <w:szCs w:val="28"/>
        </w:rPr>
        <w:t>4.2.1.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w:t>
      </w:r>
      <w:r>
        <w:rPr>
          <w:color w:val="212121"/>
          <w:sz w:val="28"/>
          <w:szCs w:val="28"/>
        </w:rPr>
        <w:t>ів без зазначення авторства;</w:t>
      </w:r>
    </w:p>
    <w:p w:rsidR="001754AE" w:rsidRDefault="00BD379A">
      <w:pPr>
        <w:pBdr>
          <w:top w:val="nil"/>
          <w:left w:val="nil"/>
          <w:bottom w:val="nil"/>
          <w:right w:val="nil"/>
          <w:between w:val="nil"/>
        </w:pBdr>
        <w:spacing w:before="180"/>
        <w:rPr>
          <w:color w:val="212121"/>
          <w:sz w:val="28"/>
          <w:szCs w:val="28"/>
        </w:rPr>
      </w:pPr>
      <w:r>
        <w:rPr>
          <w:color w:val="212121"/>
          <w:sz w:val="28"/>
          <w:szCs w:val="28"/>
        </w:rPr>
        <w:t>4.2.2 само плагіат - оприлюднення (частково або повністю) власних раніше опублікованих наукових результатів як нових наукових результатів;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4.2.3. академічна фальсифікація та фабрикація; публікація вигаданих результатів дослідже</w:t>
      </w:r>
      <w:r>
        <w:rPr>
          <w:color w:val="212121"/>
          <w:sz w:val="28"/>
          <w:szCs w:val="28"/>
        </w:rPr>
        <w:t>нь;</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4.2.5.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w:t>
      </w:r>
      <w:r>
        <w:rPr>
          <w:color w:val="212121"/>
          <w:sz w:val="28"/>
          <w:szCs w:val="28"/>
        </w:rPr>
        <w:t>торства, без належного оформлення посилань;</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lastRenderedPageBreak/>
        <w:t xml:space="preserve">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w:t>
      </w:r>
      <w:proofErr w:type="spellStart"/>
      <w:r>
        <w:rPr>
          <w:color w:val="212121"/>
          <w:sz w:val="28"/>
          <w:szCs w:val="28"/>
        </w:rPr>
        <w:t>рейтингування</w:t>
      </w:r>
      <w:proofErr w:type="spellEnd"/>
      <w:r>
        <w:rPr>
          <w:color w:val="212121"/>
          <w:sz w:val="28"/>
          <w:szCs w:val="28"/>
        </w:rPr>
        <w:t xml:space="preserve"> педагогічних працівників;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4.2.7.</w:t>
      </w:r>
      <w:r>
        <w:rPr>
          <w:color w:val="212121"/>
          <w:sz w:val="28"/>
          <w:szCs w:val="28"/>
        </w:rPr>
        <w:t xml:space="preserve">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w:t>
      </w:r>
      <w:r>
        <w:rPr>
          <w:color w:val="212121"/>
          <w:sz w:val="28"/>
          <w:szCs w:val="28"/>
        </w:rPr>
        <w:t>оцесі.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4.3.1. навчальні (курсові роботи (проекти), реферати тощо) та кваліфікаційні (дипломні</w:t>
      </w:r>
      <w:r>
        <w:rPr>
          <w:color w:val="212121"/>
          <w:sz w:val="28"/>
          <w:szCs w:val="28"/>
        </w:rPr>
        <w:t xml:space="preserve"> роботи, (проекти)) роботи, науково-методичні праці (навчальні посібники, конспекти лекцій), монографії та інші роботи, що вимагають рекомендації науково-методичної ради КВНЗ «</w:t>
      </w:r>
      <w:r>
        <w:rPr>
          <w:color w:val="212121"/>
          <w:sz w:val="28"/>
          <w:szCs w:val="28"/>
        </w:rPr>
        <w:t>Х</w:t>
      </w:r>
      <w:r>
        <w:rPr>
          <w:color w:val="212121"/>
          <w:sz w:val="28"/>
          <w:szCs w:val="28"/>
        </w:rPr>
        <w:t>АНО» до видання. Організацію перевірки вищезазначених матеріалів здійснюють зав</w:t>
      </w:r>
      <w:r>
        <w:rPr>
          <w:color w:val="212121"/>
          <w:sz w:val="28"/>
          <w:szCs w:val="28"/>
        </w:rPr>
        <w:t>ідувачі кафедр;</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w:t>
      </w:r>
      <w:r>
        <w:rPr>
          <w:color w:val="212121"/>
          <w:sz w:val="28"/>
          <w:szCs w:val="28"/>
        </w:rPr>
        <w:t>овідні заходи.</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 Форми академічного плагіату:</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4.4.1. використання у власному творі чужих матеріалів (зображень, тексту), у тому числі з мережі Інтернет, без належних посилань;</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4.4.2. перефразування або цитування матеріалу, створеного іншою особою, як оп</w:t>
      </w:r>
      <w:r>
        <w:rPr>
          <w:color w:val="212121"/>
          <w:sz w:val="28"/>
          <w:szCs w:val="28"/>
        </w:rPr>
        <w:t>ублікованого, так і ні, без належного дотримання правил цитування;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4.4.3. спотворене представлення чужих ідей, їх синтез або компіляція з першоджерел;</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4.4.4. представлення в якості власного твору (есе, курсової роботи, тез, статті тощо) матеріалу, що був о</w:t>
      </w:r>
      <w:r>
        <w:rPr>
          <w:color w:val="212121"/>
          <w:sz w:val="28"/>
          <w:szCs w:val="28"/>
        </w:rPr>
        <w:t>триманий з Інтернету або від третіх осіб в обмін на фінансову винагороду / послугу чи соціальні зв’язки;</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4.4.5. посилання на джерела, які не використовувалися в роботі;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4.4.6. повторне використання раніше виконаної іншою особою письмової роботи (курсової, дипломної тощо);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4.4.7. повторна публікація своїх наукових результатів.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5. Заходи з попередження недотримання норм та правил академічної доброчесності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lastRenderedPageBreak/>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5.1.1. інформування педагогічних працівників про необхідність дотримання правил академічної доброчесності, професі</w:t>
      </w:r>
      <w:r>
        <w:rPr>
          <w:color w:val="212121"/>
          <w:sz w:val="28"/>
          <w:szCs w:val="28"/>
        </w:rPr>
        <w:t>йної етики;</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5.1.3. проведення семінарів із</w:t>
      </w:r>
      <w:r>
        <w:rPr>
          <w:color w:val="212121"/>
          <w:sz w:val="28"/>
          <w:szCs w:val="28"/>
        </w:rPr>
        <w:t xml:space="preserve"> педагогами з питань інформаційної діяльності ЗДО, правильності написання наукових робіт;</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5.1.4. ознайомлення педагогічних працівників із цим Положенням.</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6. Відповідальність за недотримання норм та правил академічної доброчесності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6.1. За порушення академі</w:t>
      </w:r>
      <w:r>
        <w:rPr>
          <w:color w:val="212121"/>
          <w:sz w:val="28"/>
          <w:szCs w:val="28"/>
        </w:rPr>
        <w:t>чної доброчесності педагогічні працівники закладу можуть бути притягнені до такої академічної відповідальності: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відмова в присвоєнні або позбавлення присвоєного педагогічного звання, кваліфікаційної категорії;</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позбавлення права брати участь у роботі визнач</w:t>
      </w:r>
      <w:r>
        <w:rPr>
          <w:color w:val="212121"/>
          <w:sz w:val="28"/>
          <w:szCs w:val="28"/>
        </w:rPr>
        <w:t>ених законом органів чи займати визначені законом посади.</w:t>
      </w:r>
    </w:p>
    <w:p w:rsidR="001754AE" w:rsidRDefault="00BD379A">
      <w:pPr>
        <w:pBdr>
          <w:top w:val="nil"/>
          <w:left w:val="nil"/>
          <w:bottom w:val="nil"/>
          <w:right w:val="nil"/>
          <w:between w:val="nil"/>
        </w:pBdr>
        <w:spacing w:before="180"/>
        <w:rPr>
          <w:color w:val="212121"/>
          <w:sz w:val="28"/>
          <w:szCs w:val="28"/>
        </w:rPr>
      </w:pPr>
      <w:r>
        <w:rPr>
          <w:color w:val="212121"/>
          <w:sz w:val="28"/>
          <w:szCs w:val="28"/>
        </w:rPr>
        <w:t>7. Контроль за дотриманням норм академічної доброчесності та етики</w:t>
      </w:r>
    </w:p>
    <w:p w:rsidR="001754AE" w:rsidRDefault="00BD379A">
      <w:pPr>
        <w:pBdr>
          <w:top w:val="nil"/>
          <w:left w:val="nil"/>
          <w:bottom w:val="nil"/>
          <w:right w:val="nil"/>
          <w:between w:val="nil"/>
        </w:pBdr>
        <w:spacing w:before="180"/>
        <w:rPr>
          <w:color w:val="212121"/>
          <w:sz w:val="28"/>
          <w:szCs w:val="28"/>
        </w:rPr>
      </w:pPr>
      <w:r>
        <w:rPr>
          <w:color w:val="212121"/>
          <w:sz w:val="28"/>
          <w:szCs w:val="28"/>
        </w:rPr>
        <w:t>7.1. Контроль за дотриманням норм академічної доброчесності та етики покладається на адміністрацію та методичну раду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7.2. Кожн</w:t>
      </w:r>
      <w:r>
        <w:rPr>
          <w:color w:val="212121"/>
          <w:sz w:val="28"/>
          <w:szCs w:val="28"/>
        </w:rPr>
        <w:t>а особа, стосовно якої порушено питання про порушення нею академічної доброчесності, має такі права:</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особисто або через п</w:t>
      </w:r>
      <w:r>
        <w:rPr>
          <w:color w:val="212121"/>
          <w:sz w:val="28"/>
          <w:szCs w:val="28"/>
        </w:rPr>
        <w:t>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знати про дату, час і місце та бути присутньою під час розгляду питання про встановлення</w:t>
      </w:r>
      <w:r>
        <w:rPr>
          <w:color w:val="212121"/>
          <w:sz w:val="28"/>
          <w:szCs w:val="28"/>
        </w:rPr>
        <w:t xml:space="preserve"> факту порушення академічної доброчесності та притягнення її до академічної відповідальності;</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оскаржити рішення про притягнення до академічної відповідальності до органу, уповноваженого розглядати апеляції, або до суду.</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lastRenderedPageBreak/>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8. Заключні положення</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8.1. Це Положення затверджується рішенням</w:t>
      </w:r>
      <w:r>
        <w:rPr>
          <w:color w:val="212121"/>
          <w:sz w:val="28"/>
          <w:szCs w:val="28"/>
        </w:rPr>
        <w:t xml:space="preserve"> педагогічної ради ЗДО та вводиться в дію наказом завідувача ЗДО.</w:t>
      </w:r>
    </w:p>
    <w:p w:rsidR="001754AE" w:rsidRDefault="00BD379A">
      <w:pPr>
        <w:pBdr>
          <w:top w:val="nil"/>
          <w:left w:val="nil"/>
          <w:bottom w:val="nil"/>
          <w:right w:val="nil"/>
          <w:between w:val="nil"/>
        </w:pBdr>
        <w:spacing w:before="180"/>
        <w:jc w:val="both"/>
        <w:rPr>
          <w:color w:val="212121"/>
          <w:sz w:val="28"/>
          <w:szCs w:val="28"/>
        </w:rPr>
      </w:pPr>
      <w:r>
        <w:rPr>
          <w:color w:val="212121"/>
          <w:sz w:val="28"/>
          <w:szCs w:val="28"/>
        </w:rPr>
        <w:t>8.2. Зміни та доповнення до Положення вносяться за рішенням педагогічної ради ЗДО та вводяться в дію наказом директора.</w:t>
      </w:r>
    </w:p>
    <w:p w:rsidR="001754AE" w:rsidRDefault="001754AE">
      <w:pPr>
        <w:rPr>
          <w:sz w:val="28"/>
          <w:szCs w:val="28"/>
        </w:rPr>
      </w:pPr>
    </w:p>
    <w:sectPr w:rsidR="001754A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109E1"/>
    <w:multiLevelType w:val="multilevel"/>
    <w:tmpl w:val="6784CEA4"/>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754AE"/>
    <w:rsid w:val="001754AE"/>
    <w:rsid w:val="00BD37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Strong"/>
    <w:basedOn w:val="a0"/>
    <w:uiPriority w:val="22"/>
    <w:qFormat/>
    <w:rPr>
      <w:b/>
      <w:bCs/>
    </w:rPr>
  </w:style>
  <w:style w:type="paragraph" w:styleId="a5">
    <w:name w:val="Balloon Text"/>
    <w:link w:val="a6"/>
    <w:qFormat/>
    <w:rPr>
      <w:rFonts w:ascii="Tahoma" w:hAnsi="Tahoma" w:cs="Tahoma"/>
      <w:sz w:val="16"/>
      <w:szCs w:val="16"/>
    </w:rPr>
  </w:style>
  <w:style w:type="paragraph" w:customStyle="1" w:styleId="cdt4ke">
    <w:name w:val="cdt4ke"/>
    <w:qFormat/>
    <w:pPr>
      <w:spacing w:before="100" w:beforeAutospacing="1" w:after="100" w:afterAutospacing="1"/>
    </w:pPr>
  </w:style>
  <w:style w:type="character" w:customStyle="1" w:styleId="a6">
    <w:name w:val="Текст выноски Знак"/>
    <w:basedOn w:val="a0"/>
    <w:link w:val="a5"/>
    <w:qFormat/>
    <w:rPr>
      <w:rFonts w:ascii="Tahoma" w:hAnsi="Tahoma" w:cs="Tahoma"/>
      <w:sz w:val="16"/>
      <w:szCs w:val="16"/>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styleId="a4">
    <w:name w:val="Strong"/>
    <w:basedOn w:val="a0"/>
    <w:uiPriority w:val="22"/>
    <w:qFormat/>
    <w:rPr>
      <w:b/>
      <w:bCs/>
    </w:rPr>
  </w:style>
  <w:style w:type="paragraph" w:styleId="a5">
    <w:name w:val="Balloon Text"/>
    <w:link w:val="a6"/>
    <w:qFormat/>
    <w:rPr>
      <w:rFonts w:ascii="Tahoma" w:hAnsi="Tahoma" w:cs="Tahoma"/>
      <w:sz w:val="16"/>
      <w:szCs w:val="16"/>
    </w:rPr>
  </w:style>
  <w:style w:type="paragraph" w:customStyle="1" w:styleId="cdt4ke">
    <w:name w:val="cdt4ke"/>
    <w:qFormat/>
    <w:pPr>
      <w:spacing w:before="100" w:beforeAutospacing="1" w:after="100" w:afterAutospacing="1"/>
    </w:pPr>
  </w:style>
  <w:style w:type="character" w:customStyle="1" w:styleId="a6">
    <w:name w:val="Текст выноски Знак"/>
    <w:basedOn w:val="a0"/>
    <w:link w:val="a5"/>
    <w:qFormat/>
    <w:rPr>
      <w:rFonts w:ascii="Tahoma" w:hAnsi="Tahoma" w:cs="Tahoma"/>
      <w:sz w:val="16"/>
      <w:szCs w:val="16"/>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KUMguw4m/kWJuy2MVsiRkzc7uw==">CgMxLjAyDmguOXFpY2IxOWIzaGR2OAByITFHVXpzUUZmMVhRQllMUEtnM1o4dkw3dmpBQnREZjNIeA==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9676</Words>
  <Characters>5516</Characters>
  <Application>Microsoft Office Word</Application>
  <DocSecurity>0</DocSecurity>
  <Lines>45</Lines>
  <Paragraphs>30</Paragraphs>
  <ScaleCrop>false</ScaleCrop>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dcterms:created xsi:type="dcterms:W3CDTF">2021-02-08T07:08:00Z</dcterms:created>
  <dcterms:modified xsi:type="dcterms:W3CDTF">2025-10-10T08:21:00Z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CF4B67523ABA42049A83BF7EED5D3D51_12</vt:lpwstr>
  </property>
</Properties>
</file>