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F5" w:rsidRPr="008F2AF5" w:rsidRDefault="008F2AF5" w:rsidP="008F2A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Аналітичний звіт про динаміку освітніх досягнень вихованців середньої групи №4 за період вересень 2025 — січень 2026 року</w:t>
      </w:r>
    </w:p>
    <w:p w:rsidR="008F2AF5" w:rsidRPr="008F2AF5" w:rsidRDefault="008F2AF5" w:rsidP="008F2A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Вступ та стратегічний контекст моніторингу</w:t>
      </w:r>
    </w:p>
    <w:p w:rsidR="008F2AF5" w:rsidRPr="008F2AF5" w:rsidRDefault="008F2AF5" w:rsidP="008F2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Проміжний моніторинг, проведений у січні 2026 року, виступає ключовим інструментом доказової педагогіки, що дозволяє </w:t>
      </w:r>
      <w:proofErr w:type="spellStart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верифікувати</w:t>
      </w:r>
      <w:proofErr w:type="spellEnd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ефективність обраних методів навчання та провести корекцію освітньої траєкторії групи. Метою даного звіту є глибинний аналіз переходу вихованців від стадії репродуктивного відтворення (середній рівень) до стадії свідомої активності та креативності (достатній та високий рівні).</w:t>
      </w:r>
    </w:p>
    <w:p w:rsidR="008F2AF5" w:rsidRPr="008F2AF5" w:rsidRDefault="008F2AF5" w:rsidP="008F2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Об'єкт аналізу: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середня група №4 (вихователі: Бондаренко О. В., Плужнікова Л. М.). </w:t>
      </w: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Методологія: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Оцінювання здійснювалося за 5-бальною шкалою відповідно до критеріїв Базового компонента дошкільної освіти (БКДО):</w:t>
      </w:r>
    </w:p>
    <w:p w:rsidR="008F2AF5" w:rsidRPr="008F2AF5" w:rsidRDefault="008F2AF5" w:rsidP="008F2A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 балів (Високий):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позитивна ознака чітко сформована, проявляється постійно (творча автономія).</w:t>
      </w:r>
    </w:p>
    <w:p w:rsidR="008F2AF5" w:rsidRPr="008F2AF5" w:rsidRDefault="008F2AF5" w:rsidP="008F2A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 бали (Достатній):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ознака проявляється часто (стабільне виконання).</w:t>
      </w:r>
    </w:p>
    <w:p w:rsidR="008F2AF5" w:rsidRPr="008F2AF5" w:rsidRDefault="008F2AF5" w:rsidP="008F2A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 бали (Середній):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ознака проявляється іноді, виражена </w:t>
      </w:r>
      <w:proofErr w:type="spellStart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неяскраво</w:t>
      </w:r>
      <w:proofErr w:type="spellEnd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(репродуктивна дія).</w:t>
      </w:r>
    </w:p>
    <w:p w:rsidR="008F2AF5" w:rsidRPr="008F2AF5" w:rsidRDefault="008F2AF5" w:rsidP="008F2A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 бали (Початковий):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мінімальний прояв ознаки.</w:t>
      </w:r>
    </w:p>
    <w:p w:rsidR="008F2AF5" w:rsidRPr="008F2AF5" w:rsidRDefault="008F2AF5" w:rsidP="008F2A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 бал (Низький):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ознака відсутня.</w:t>
      </w:r>
    </w:p>
    <w:p w:rsidR="008F2AF5" w:rsidRPr="008F2AF5" w:rsidRDefault="008F2AF5" w:rsidP="008F2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Даний звіт інтегрує кількісні дані з якісним аналізом педагогічних факторів, що забезпечили динаміку розвитку групи.</w:t>
      </w:r>
    </w:p>
    <w:p w:rsidR="008F2AF5" w:rsidRPr="008F2AF5" w:rsidRDefault="008F2AF5" w:rsidP="008F2A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Кількісний аналіз: Порівняльна динаміка середніх балів за освітніми лініями</w:t>
      </w:r>
    </w:p>
    <w:p w:rsidR="008F2AF5" w:rsidRPr="008F2AF5" w:rsidRDefault="008F2AF5" w:rsidP="008F2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Аналіз середніх показників демонструє сталий прогрес за всіма освітніми лініями. Важливо зауважити, що в січні 2026 року кількісний склад групи збільшився з 18 до 20 дітей (за рахунок прибуття </w:t>
      </w:r>
      <w:proofErr w:type="spellStart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Вороніної</w:t>
      </w:r>
      <w:proofErr w:type="spellEnd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Мілани</w:t>
      </w:r>
      <w:proofErr w:type="spellEnd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Соляніка</w:t>
      </w:r>
      <w:proofErr w:type="spellEnd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Даніїла</w:t>
      </w:r>
      <w:proofErr w:type="spellEnd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Обидва нових вихованці продемонстрували «достатній» рівень (4.14 та 3.57 </w:t>
      </w:r>
      <w:proofErr w:type="spellStart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бала</w:t>
      </w:r>
      <w:proofErr w:type="spellEnd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відповідно), що сприяло зміцненню </w:t>
      </w:r>
      <w:proofErr w:type="spellStart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загальногрупового</w:t>
      </w:r>
      <w:proofErr w:type="spellEnd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показника.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4"/>
        <w:gridCol w:w="2206"/>
        <w:gridCol w:w="2037"/>
        <w:gridCol w:w="1658"/>
      </w:tblGrid>
      <w:tr w:rsidR="008F2AF5" w:rsidRPr="008F2AF5" w:rsidTr="008F2A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Освітня лінія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 бал (вересень 2025)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 бал (січень 2026)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Динаміка зростання</w:t>
            </w:r>
          </w:p>
        </w:tc>
      </w:tr>
      <w:tr w:rsidR="008F2AF5" w:rsidRPr="008F2AF5" w:rsidTr="008F2A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Особистість дитини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+1.03</w:t>
            </w:r>
          </w:p>
        </w:tc>
      </w:tr>
      <w:tr w:rsidR="008F2AF5" w:rsidRPr="008F2AF5" w:rsidTr="008F2A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Дитина в соціумі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+0.90</w:t>
            </w:r>
          </w:p>
        </w:tc>
      </w:tr>
      <w:tr w:rsidR="008F2AF5" w:rsidRPr="008F2AF5" w:rsidTr="008F2A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Дитина в світі мистецтва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+0.85</w:t>
            </w:r>
          </w:p>
        </w:tc>
      </w:tr>
      <w:tr w:rsidR="008F2AF5" w:rsidRPr="008F2AF5" w:rsidTr="008F2A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Дитина у природному довкіллі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+0.84</w:t>
            </w:r>
          </w:p>
        </w:tc>
      </w:tr>
      <w:tr w:rsidR="008F2AF5" w:rsidRPr="008F2AF5" w:rsidTr="008F2A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Мовлення дитини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+0.71</w:t>
            </w:r>
          </w:p>
        </w:tc>
      </w:tr>
      <w:tr w:rsidR="008F2AF5" w:rsidRPr="008F2AF5" w:rsidTr="008F2A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Гра дитини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+0.67</w:t>
            </w:r>
          </w:p>
        </w:tc>
      </w:tr>
      <w:tr w:rsidR="008F2AF5" w:rsidRPr="008F2AF5" w:rsidTr="008F2A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Дитина в сенсорно-пізнавальному просторі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+0.65</w:t>
            </w:r>
          </w:p>
        </w:tc>
      </w:tr>
      <w:tr w:rsidR="008F2AF5" w:rsidRPr="008F2AF5" w:rsidTr="008F2A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ЗАГАЛЬНИЙ СЕРЕДНІЙ БАЛ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2AF5" w:rsidRPr="008F2AF5" w:rsidRDefault="008F2AF5" w:rsidP="008F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2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+0.47</w:t>
            </w:r>
          </w:p>
        </w:tc>
      </w:tr>
    </w:tbl>
    <w:p w:rsidR="008F2AF5" w:rsidRPr="008F2AF5" w:rsidRDefault="008F2AF5" w:rsidP="008F2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Аналіз "</w:t>
      </w:r>
      <w:proofErr w:type="spellStart"/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So</w:t>
      </w:r>
      <w:proofErr w:type="spellEnd"/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What</w:t>
      </w:r>
      <w:proofErr w:type="spellEnd"/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?":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Найбільш інтенсивний ріст зафіксовано за лінією </w:t>
      </w: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«Особистість дитини» (+1.03)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Якісно це означає перехід групи від «епізодичного вияву ознак» (3 бали) до «частого та впевненого володіння навичками» (4.25 </w:t>
      </w:r>
      <w:proofErr w:type="spellStart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бала</w:t>
      </w:r>
      <w:proofErr w:type="spellEnd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). Такий стрибок у самосвідомості та самостійності є фундаментом для готовності групи до складніших інтелектуальних викликів другого півріччя. Загальний ріст середнього </w:t>
      </w:r>
      <w:proofErr w:type="spellStart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бала</w:t>
      </w:r>
      <w:proofErr w:type="spellEnd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(+0.47) є органічним і підтверджує системність педагогічного впливу.</w:t>
      </w:r>
    </w:p>
    <w:p w:rsidR="008F2AF5" w:rsidRPr="008F2AF5" w:rsidRDefault="008F2AF5" w:rsidP="008F2A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 Якісна трансформація: Зміна профілю рівнів підготовки групи</w:t>
      </w:r>
    </w:p>
    <w:p w:rsidR="008F2AF5" w:rsidRPr="008F2AF5" w:rsidRDefault="008F2AF5" w:rsidP="008F2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Якісний розподіл вихованців відображає успішність стратегії індивідуалізації освітнього процесу.</w:t>
      </w:r>
    </w:p>
    <w:p w:rsidR="008F2AF5" w:rsidRPr="008F2AF5" w:rsidRDefault="008F2AF5" w:rsidP="008F2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Розподіл за рівнями (кількість дітей):</w:t>
      </w:r>
    </w:p>
    <w:p w:rsidR="008F2AF5" w:rsidRPr="008F2AF5" w:rsidRDefault="008F2AF5" w:rsidP="008F2A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Вересень 2025 (n=18):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Високий — 0, Достатній — 4, Середній — 11, Початковий — 3.</w:t>
      </w:r>
    </w:p>
    <w:p w:rsidR="008F2AF5" w:rsidRPr="008F2AF5" w:rsidRDefault="008F2AF5" w:rsidP="008F2A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Січень 2026 (n=20):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Високий — 4, Достатній — 14, Середній — 2, Початковий — 0.</w:t>
      </w:r>
    </w:p>
    <w:p w:rsidR="008F2AF5" w:rsidRPr="008F2AF5" w:rsidRDefault="008F2AF5" w:rsidP="008F2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Глибинний аналіз трансформації:</w:t>
      </w:r>
    </w:p>
    <w:p w:rsidR="008F2AF5" w:rsidRPr="008F2AF5" w:rsidRDefault="008F2AF5" w:rsidP="008F2A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Ліквідація початкового рівня: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Повна відсутність дітей на початковому рівні (проти 3 осіб у вересні — </w:t>
      </w:r>
      <w:proofErr w:type="spellStart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Голубенко</w:t>
      </w:r>
      <w:proofErr w:type="spellEnd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М., </w:t>
      </w:r>
      <w:proofErr w:type="spellStart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Кібалкіна</w:t>
      </w:r>
      <w:proofErr w:type="spellEnd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О., </w:t>
      </w:r>
      <w:proofErr w:type="spellStart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Савенков</w:t>
      </w:r>
      <w:proofErr w:type="spellEnd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Я.) свідчить про ефективну компенсаторну роботу вихователів.</w:t>
      </w:r>
    </w:p>
    <w:p w:rsidR="008F2AF5" w:rsidRPr="008F2AF5" w:rsidRDefault="008F2AF5" w:rsidP="008F2A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Поява </w:t>
      </w:r>
      <w:proofErr w:type="spellStart"/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інтелектуально</w:t>
      </w:r>
      <w:proofErr w:type="spellEnd"/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-творчого ядра: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Вихід чотирьох вихованців (</w:t>
      </w:r>
      <w:proofErr w:type="spellStart"/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Абугабаль</w:t>
      </w:r>
      <w:proofErr w:type="spellEnd"/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Е., Гладун В., </w:t>
      </w:r>
      <w:proofErr w:type="spellStart"/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Можаровська</w:t>
      </w:r>
      <w:proofErr w:type="spellEnd"/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Є., Сергієнко П.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) на Високий рівень є маркером успішної роботи з обдарованими дітьми. Зокрема, показники Сергієнко П. (4.85) та Гладун В. (4.85) демонструють майже постійну творчу активність, що робить цих дітей «донорами соціального досвіду» для решти групи.</w:t>
      </w:r>
    </w:p>
    <w:p w:rsidR="008F2AF5" w:rsidRPr="008F2AF5" w:rsidRDefault="008F2AF5" w:rsidP="008F2A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Домінування достатнього рівня: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70% групи впевнено опанували програмовий матеріал, що вказує на стабільність освітнього середовища.</w:t>
      </w:r>
    </w:p>
    <w:p w:rsidR="008F2AF5" w:rsidRPr="008F2AF5" w:rsidRDefault="008F2AF5" w:rsidP="008F2A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4. Векторний аналіз успішності: Пріоритети та зони ризику</w:t>
      </w:r>
    </w:p>
    <w:p w:rsidR="008F2AF5" w:rsidRPr="008F2AF5" w:rsidRDefault="008F2AF5" w:rsidP="008F2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 соціально-комунікативної компетентності став рушійною силою прогресу в поточному періоді.</w:t>
      </w:r>
    </w:p>
    <w:p w:rsidR="008F2AF5" w:rsidRPr="008F2AF5" w:rsidRDefault="008F2AF5" w:rsidP="008F2A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Лідери росту: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Освітні лінії </w:t>
      </w: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«Особистість дитини»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«Дитина в соціумі»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. Висока динаміка (+1.03 та +0.90 відповідно) вказує на те, що діти навчилися ідентифікувати себе як суб’єктів діяльності та ефективно взаємодіяти з однолітками. Це створило позитивний мікроклімат, необхідний для пізнавального розвитку.</w:t>
      </w:r>
    </w:p>
    <w:p w:rsidR="008F2AF5" w:rsidRPr="008F2AF5" w:rsidRDefault="008F2AF5" w:rsidP="008F2A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Сфери, що потребують інтенсифікації: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Напрям </w:t>
      </w: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«Мовлення дитини»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залишається найбільш вразливим (найнижчий бал — 3.65). Спостерігається певний когнітивний розрив: рівень самосвідомості (Особистість) зростає швидше, ніж здатність дитини </w:t>
      </w:r>
      <w:proofErr w:type="spellStart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вербалізувати</w:t>
      </w:r>
      <w:proofErr w:type="spellEnd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свої стани та думки. Незважаючи на динаміку (+0.71), цей сектор потребує переходу від пасивного словника до активного зв’язного мовлення.</w:t>
      </w:r>
    </w:p>
    <w:p w:rsidR="008F2AF5" w:rsidRPr="008F2AF5" w:rsidRDefault="008F2AF5" w:rsidP="008F2A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 Висновки щодо ефективності педагогічної стратегії</w:t>
      </w:r>
    </w:p>
    <w:p w:rsidR="008F2AF5" w:rsidRPr="008F2AF5" w:rsidRDefault="008F2AF5" w:rsidP="008F2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Педагогічна стратегія Бондаренко О. В. та </w:t>
      </w:r>
      <w:proofErr w:type="spellStart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Плужнікової</w:t>
      </w:r>
      <w:proofErr w:type="spellEnd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Л. М. за звітний період оцінюється як </w:t>
      </w: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високоефективна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. Зафіксовано перехід від переважно репродуктивної діяльності вихованців до самостійної активності.</w:t>
      </w:r>
    </w:p>
    <w:p w:rsidR="008F2AF5" w:rsidRPr="008F2AF5" w:rsidRDefault="008F2AF5" w:rsidP="008F2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Професійні рекомендації для ІІ півріччя:</w:t>
      </w:r>
    </w:p>
    <w:p w:rsidR="008F2AF5" w:rsidRPr="008F2AF5" w:rsidRDefault="008F2AF5" w:rsidP="008F2A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Корекційна робота: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Провести точкову індивідуалізацію для дітей, які залишаються на середньому рівні. Зокрема, </w:t>
      </w:r>
      <w:proofErr w:type="spellStart"/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Безсалову</w:t>
      </w:r>
      <w:proofErr w:type="spellEnd"/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Мілану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(найнижчі показники в лініях «Соціум» та «Мовлення» — 3.0) рекомендовано залучати до парних ігрових технік із «лідерами» групи (наприклад, із </w:t>
      </w: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Сергієнко П.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) для стимуляції мовленнєвого та соціального наслідування.</w:t>
      </w:r>
    </w:p>
    <w:p w:rsidR="008F2AF5" w:rsidRPr="008F2AF5" w:rsidRDefault="008F2AF5" w:rsidP="008F2A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Розвиток пізнавальної сфери: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Оскільки напрям «Дитина в сенсорно-пізнавальному просторі» досяг високого середнього показника (4.15), рекомендується змістити акцент із засвоєння базових еталонів на дослідницьку діяльність, проблемне навчання та експериментування.</w:t>
      </w:r>
    </w:p>
    <w:p w:rsidR="008F2AF5" w:rsidRPr="008F2AF5" w:rsidRDefault="008F2AF5" w:rsidP="008F2A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Мовленнєва інтенсифікація: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Впровадити щоденні вправи на розвиток звукової культури та діалогічного мовлення, використовуючи високу ігрову мотивацію групи (бал 4.05 у лінії «Гра»).</w:t>
      </w:r>
    </w:p>
    <w:p w:rsidR="008F2AF5" w:rsidRPr="008F2AF5" w:rsidRDefault="008F2AF5" w:rsidP="008F2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2AF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Підсумкове заключення:</w:t>
      </w:r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Група №</w:t>
      </w:r>
      <w:r w:rsidR="00107E7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8F2AF5">
        <w:rPr>
          <w:rFonts w:ascii="Times New Roman" w:eastAsia="Times New Roman" w:hAnsi="Times New Roman" w:cs="Times New Roman"/>
          <w:sz w:val="24"/>
          <w:szCs w:val="24"/>
          <w:lang w:eastAsia="uk-UA"/>
        </w:rPr>
        <w:t>4 демонструє високу життєздатність та динамічність. Вихованці повністю готові до опанування складнішого змісту БКДО у другому півріччі навчального року.</w:t>
      </w:r>
    </w:p>
    <w:p w:rsidR="00BC5C21" w:rsidRDefault="00BC5C21"/>
    <w:sectPr w:rsidR="00BC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07BF9"/>
    <w:multiLevelType w:val="multilevel"/>
    <w:tmpl w:val="BA5A8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24259F"/>
    <w:multiLevelType w:val="multilevel"/>
    <w:tmpl w:val="2140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F66B50"/>
    <w:multiLevelType w:val="multilevel"/>
    <w:tmpl w:val="3C38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1F71A1"/>
    <w:multiLevelType w:val="multilevel"/>
    <w:tmpl w:val="DC1A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2D297B"/>
    <w:multiLevelType w:val="multilevel"/>
    <w:tmpl w:val="1A92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C2"/>
    <w:rsid w:val="00107E72"/>
    <w:rsid w:val="001948C2"/>
    <w:rsid w:val="008F2AF5"/>
    <w:rsid w:val="00BC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0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3670</Words>
  <Characters>2092</Characters>
  <Application>Microsoft Office Word</Application>
  <DocSecurity>0</DocSecurity>
  <Lines>17</Lines>
  <Paragraphs>11</Paragraphs>
  <ScaleCrop>false</ScaleCrop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2026-02-17T08:17:00Z</dcterms:created>
  <dcterms:modified xsi:type="dcterms:W3CDTF">2026-02-17T08:19:00Z</dcterms:modified>
</cp:coreProperties>
</file>